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76" w:lineRule="auto"/>
        <w:jc w:val="center"/>
        <w:rPr>
          <w:b w:val="1"/>
          <w:color w:val="000000"/>
          <w:sz w:val="40"/>
          <w:szCs w:val="40"/>
        </w:rPr>
      </w:pPr>
      <w:bookmarkStart w:colFirst="0" w:colLast="0" w:name="_heading=h.1uuuudory8e0" w:id="0"/>
      <w:bookmarkEnd w:id="0"/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jc w:val="center"/>
        <w:rPr>
          <w:b w:val="1"/>
        </w:rPr>
      </w:pPr>
      <w:bookmarkStart w:colFirst="0" w:colLast="0" w:name="_heading=h.d0tjcz7lmepg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76" w:lineRule="auto"/>
        <w:rPr>
          <w:b w:val="1"/>
          <w:color w:val="000000"/>
          <w:sz w:val="32"/>
          <w:szCs w:val="32"/>
        </w:rPr>
      </w:pPr>
      <w:bookmarkStart w:colFirst="0" w:colLast="0" w:name="_heading=h.8dtymew4yhdz" w:id="2"/>
      <w:bookmarkEnd w:id="2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1. CONDIÇÕES GERAIS DA CONTRATAÇÃO</w:t>
      </w:r>
    </w:p>
    <w:p w:rsidR="00000000" w:rsidDel="00000000" w:rsidP="00000000" w:rsidRDefault="00000000" w:rsidRPr="00000000" w14:paraId="00000004">
      <w:pPr>
        <w:spacing w:before="0" w:lineRule="auto"/>
        <w:ind w:left="90" w:firstLine="270"/>
        <w:rPr>
          <w:sz w:val="20"/>
          <w:szCs w:val="20"/>
        </w:rPr>
      </w:pPr>
      <w:bookmarkStart w:colFirst="0" w:colLast="0" w:name="_heading=h.gjdgxs" w:id="3"/>
      <w:bookmarkEnd w:id="3"/>
      <w:r w:rsidDel="00000000" w:rsidR="00000000" w:rsidRPr="00000000">
        <w:rPr>
          <w:sz w:val="20"/>
          <w:szCs w:val="20"/>
          <w:rtl w:val="0"/>
        </w:rPr>
        <w:t xml:space="preserve">1.1.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O Objeto deste Termo de Referência é Inscrição das servidoras: Rafaella Razek Cunha, Fernanda Zluhan Pereira e Alessandra Streb Soares Azzi, no 5º Congresso Brasileiro de Gestores e Trabalhadores do Suas, evento presencial, ministrado pela KRETZER &amp; COELHO DE ORGANIZAÇÃO DE FEIRAS LTDA, nos dias 27, 28 e 29 de novembro de 2024, em Belo Horizonte.</w:t>
      </w:r>
    </w:p>
    <w:p w:rsidR="00000000" w:rsidDel="00000000" w:rsidP="00000000" w:rsidRDefault="00000000" w:rsidRPr="00000000" w14:paraId="00000005">
      <w:pPr>
        <w:spacing w:before="0" w:lineRule="auto"/>
        <w:ind w:left="90" w:firstLine="27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Este Estudo Técnico Preliminar será elaborado de maneira simplificada, conforme autorizado pelo artigo 18, § 2º da Lei n.º 14.133/2021, abordando apenas os elementos indispensáveis, em Belo Horizonte, conforme condições e exigências estabelecidas neste instrumento. </w:t>
      </w:r>
    </w:p>
    <w:tbl>
      <w:tblPr>
        <w:tblStyle w:val="Table1"/>
        <w:tblW w:w="990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"/>
        <w:gridCol w:w="3943"/>
        <w:gridCol w:w="992"/>
        <w:gridCol w:w="709"/>
        <w:gridCol w:w="709"/>
        <w:gridCol w:w="1417"/>
        <w:gridCol w:w="1418"/>
        <w:tblGridChange w:id="0">
          <w:tblGrid>
            <w:gridCol w:w="720"/>
            <w:gridCol w:w="3943"/>
            <w:gridCol w:w="992"/>
            <w:gridCol w:w="709"/>
            <w:gridCol w:w="709"/>
            <w:gridCol w:w="1417"/>
            <w:gridCol w:w="1418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UN.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QTD.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right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before="0" w:lineRule="auto"/>
              <w:ind w:left="-90" w:right="-105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VALOR </w:t>
            </w:r>
          </w:p>
          <w:p w:rsidR="00000000" w:rsidDel="00000000" w:rsidP="00000000" w:rsidRDefault="00000000" w:rsidRPr="00000000" w14:paraId="0000000D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8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before="0" w:lineRule="auto"/>
              <w:ind w:left="-90" w:right="-105" w:firstLine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12" w:val="single"/>
            </w:tcBorders>
            <w:tcMar>
              <w:top w:w="172.0" w:type="dxa"/>
              <w:left w:w="172.0" w:type="dxa"/>
              <w:bottom w:w="172.0" w:type="dxa"/>
              <w:right w:w="172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before="0" w:lineRule="auto"/>
              <w:ind w:right="-105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/ TREINAMENTO EDUCAÇÃO - PRESENCIAL</w:t>
              <w:br w:type="textWrapping"/>
              <w:br w:type="textWrapping"/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DESCRIÇÃO COMPLEMENTAR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  <w:br w:type="textWrapping"/>
              <w:t xml:space="preserve">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EVENTO: “5º CONGRESSO BRASILEIRO DE GESTORES E TRABALHADORES DO SUAS”, presencial com carga horária de  20 horas.</w:t>
            </w:r>
          </w:p>
        </w:tc>
        <w:tc>
          <w:tcPr>
            <w:tcBorders>
              <w:bottom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19321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SER.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18"/>
                <w:szCs w:val="18"/>
                <w:rtl w:val="0"/>
              </w:rPr>
              <w:t xml:space="preserve">R$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1.260,00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12" w:val="single"/>
              <w:right w:color="000000" w:space="0" w:sz="12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before="0" w:lineRule="auto"/>
              <w:ind w:left="-90" w:right="-105" w:firstLine="0"/>
              <w:jc w:val="center"/>
              <w:rPr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R$ 3.780,00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0" w:line="276" w:lineRule="auto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firstLine="72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1.2. O objeto desta contratação não se enquadra como sendo de bem de luxo, conforme Decreto Municipal n.º 5.238/2022. 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1.3. O item objeto desta contratação é caracterizado como comum, conforme definido no artigo  6º, inciso XIII da Lei 14.133/21. 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1.4. Os preços acima mencionados deverão contemplar todos os custos direta ou indiretamente relacionados com a perfeita e completa execução da contratação.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before="24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1.5. Para esta contratação o instrumento contratual deverá ser substituído pela nota de empenho, com fulcro na justificativa indicada no tópico 7.2.1. do Estudo Técnico Preliminar n.º 206/2024, apêndice deste Termo de Referência.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bookmarkStart w:colFirst="0" w:colLast="0" w:name="_heading=h.kvofza2ajvsm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120" w:before="0" w:line="276" w:lineRule="auto"/>
        <w:rPr>
          <w:sz w:val="26"/>
          <w:szCs w:val="26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2. FUNDAMENTAÇÃO DA CONTRATAÇÃO: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60" w:line="276" w:lineRule="auto"/>
        <w:ind w:firstLine="720"/>
        <w:rPr>
          <w:sz w:val="20"/>
          <w:szCs w:val="20"/>
        </w:rPr>
      </w:pPr>
      <w:bookmarkStart w:colFirst="0" w:colLast="0" w:name="_heading=h.dwyfu8hrfu0t" w:id="5"/>
      <w:bookmarkEnd w:id="5"/>
      <w:r w:rsidDel="00000000" w:rsidR="00000000" w:rsidRPr="00000000">
        <w:rPr>
          <w:sz w:val="20"/>
          <w:szCs w:val="20"/>
          <w:rtl w:val="0"/>
        </w:rPr>
        <w:t xml:space="preserve">2.1. A Fundamentação da Contratação e de seus quantitativos encontra-se pormenorizada em tópico específico do Estudo Técnico Preliminar, apêndice deste Termo de Referência.</w:t>
      </w:r>
    </w:p>
    <w:p w:rsidR="00000000" w:rsidDel="00000000" w:rsidP="00000000" w:rsidRDefault="00000000" w:rsidRPr="00000000" w14:paraId="0000001E">
      <w:pPr>
        <w:spacing w:after="120" w:before="60" w:line="276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20" w:before="60" w:line="276" w:lineRule="auto"/>
        <w:rPr/>
      </w:pPr>
      <w:r w:rsidDel="00000000" w:rsidR="00000000" w:rsidRPr="00000000">
        <w:rPr>
          <w:b w:val="1"/>
          <w:sz w:val="32"/>
          <w:szCs w:val="32"/>
          <w:rtl w:val="0"/>
        </w:rPr>
        <w:t xml:space="preserve">3. EXECUÇÃO DO 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b w:val="1"/>
          <w:rtl w:val="0"/>
        </w:rPr>
        <w:t xml:space="preserve">3.1. Condições gerais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3.1.1. O curso deverá ser ministrado de forma presencial, conforme programação estabelecida pela KRETZER &amp; COELHO DE ORGANIZAÇÃO DE FEIRAS LTDA, garantindo a completa execução do conteúdo descrito.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3.1.2. A contratada deve assegurar que todos os conteúdos programados sejam ministrados dentro da carga horária especificada, sem custos adicionais para o município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ab/>
        <w:t xml:space="preserve">3.2. Local de execução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3.2.</w:t>
      </w:r>
      <w:r w:rsidDel="00000000" w:rsidR="00000000" w:rsidRPr="00000000">
        <w:rPr>
          <w:sz w:val="20"/>
          <w:szCs w:val="20"/>
          <w:rtl w:val="0"/>
        </w:rPr>
        <w:t xml:space="preserve">1. O serviço será executado na Rua Rio Grande do Norte, 1015 – Funcionários, Belo Horizonte - Minas Gerais.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3.3. Prazo de execução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3.3.1. O curso será realizado nos dias 27, 28 e 29 de novembro de 2024, com início às 13h e término às 17h.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  <w:color w:val="000000"/>
        </w:rPr>
      </w:pPr>
      <w:bookmarkStart w:colFirst="0" w:colLast="0" w:name="_heading=h.4h0d0jkskouz" w:id="6"/>
      <w:bookmarkEnd w:id="6"/>
      <w:r w:rsidDel="00000000" w:rsidR="00000000" w:rsidRPr="00000000">
        <w:rPr>
          <w:b w:val="1"/>
          <w:sz w:val="32"/>
          <w:szCs w:val="32"/>
          <w:rtl w:val="0"/>
        </w:rPr>
        <w:t xml:space="preserve">4. CICLO DE VIDA DO OBJETO E GARANTIA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4.1. Ciclo de vida: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60" w:line="276" w:lineRule="auto"/>
        <w:ind w:firstLine="720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4.1.1. O curso é uma atividade pontual, sendo realizado em data específica e com duração definida de 20 horas. O conhecimento adquirido pelos participantes deverá ser aplicado continuamente nas atividades diárias de suas funções.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4.2. Garantia: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4.2.1. Não há garantia aplicável, dado que o objeto da contratação é a prestação de um serviço educacional de natureza intelectual.</w:t>
      </w:r>
    </w:p>
    <w:p w:rsidR="00000000" w:rsidDel="00000000" w:rsidP="00000000" w:rsidRDefault="00000000" w:rsidRPr="00000000" w14:paraId="0000002C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  <w:color w:val="000000"/>
        </w:rPr>
      </w:pPr>
      <w:bookmarkStart w:colFirst="0" w:colLast="0" w:name="_heading=h.lrz5wno9j3ew" w:id="7"/>
      <w:bookmarkEnd w:id="7"/>
      <w:r w:rsidDel="00000000" w:rsidR="00000000" w:rsidRPr="00000000">
        <w:rPr>
          <w:b w:val="1"/>
          <w:sz w:val="32"/>
          <w:szCs w:val="32"/>
          <w:rtl w:val="0"/>
        </w:rPr>
        <w:t xml:space="preserve">5. REQUISITOS DA CONTRATAÇÃO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5.1. Requisitos de Habilitação:</w:t>
      </w:r>
    </w:p>
    <w:p w:rsidR="00000000" w:rsidDel="00000000" w:rsidP="00000000" w:rsidRDefault="00000000" w:rsidRPr="00000000" w14:paraId="0000002E">
      <w:pP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5.1.1. A contratada deverá apresentar a seguinte documentação referente à </w:t>
      </w:r>
      <w:r w:rsidDel="00000000" w:rsidR="00000000" w:rsidRPr="00000000">
        <w:rPr>
          <w:sz w:val="20"/>
          <w:szCs w:val="20"/>
          <w:rtl w:val="0"/>
        </w:rPr>
        <w:t xml:space="preserve">Habilitação Jurídica, Fiscal, Social e Trabalhista: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5.1.1.1. Prova de inscrição no Cadastro Nacional de Pessoa Jurídica (CNPJ/MF).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7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5.1.1.2. Prova de regularidade quanto aos tributos e encargos sociais administrados pela Secretaria da Receita Federal do Brasil – RFB e quanto à dívida ativa da união administrada pela Procuradoria Geral da Fazenda Nacional – PGFN (Certidão Conjunta Negativa).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5.1.1.3. Prova de regularidade (CRF) junto ao Fundo de Garantia por Tempo de Serviço (FGTS).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ind w:left="72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5.1.1.4. Declaração de que não se emprega menores de idade, art. 7º, XXXIII da CF.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76" w:lineRule="auto"/>
        <w:ind w:left="720" w:right="-577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5.1.1.5. Deverá ser consultada a Certidão Negativa de Débitos Municipal junto ao município de São Jerônimo.</w:t>
      </w:r>
    </w:p>
    <w:p w:rsidR="00000000" w:rsidDel="00000000" w:rsidP="00000000" w:rsidRDefault="00000000" w:rsidRPr="00000000" w14:paraId="00000034">
      <w:pP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5.1.2. Não serão exigidos documentos referentes à qualificação financeira.</w:t>
      </w:r>
    </w:p>
    <w:p w:rsidR="00000000" w:rsidDel="00000000" w:rsidP="00000000" w:rsidRDefault="00000000" w:rsidRPr="00000000" w14:paraId="00000035">
      <w:pP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5.1.3. Não serão exigidos documentos referentes à qualificação técnica.</w:t>
      </w:r>
    </w:p>
    <w:p w:rsidR="00000000" w:rsidDel="00000000" w:rsidP="00000000" w:rsidRDefault="00000000" w:rsidRPr="00000000" w14:paraId="00000036">
      <w:pPr>
        <w:spacing w:after="120" w:before="60"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6. GESTÃO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6.1. Ao gestor e fiscal da contratação cabem as seguintes atribuições: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6.1.1. Liquidação da despesa.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6.1.2.  Autorizar a realização do pagamento devido. 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6.1.3. Dar andamento às questões encaminhadas pela fiscalização quando necessário.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6.2. A gestão da contratação ficará a cargo dos seguintes servidores: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1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6.2.1 A gestão ficará a cargo da Secretária de Assistência Social, Rafaella Razek Cunha - Telefone: (51) 98024-3903 - E-mail: rafaella.cunha@saojeronimo.rs.gov.br.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1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6.2.2. A fiscalização técnica ficará a cargo da Coordenadora de Assistência Social, Fernanda Zluhan- Telefone: (51) 98020-3014 - E-mail: fernandazluhan@bol.com.br. 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1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6.2.3. A fiscalização administrativa ficará a cargo da Secretária de Governo, Alessandra Streb Soares Azzi - Telefone: (51) 99780-4719 - E-mail: governo</w:t>
      </w:r>
      <w:hyperlink r:id="rId7">
        <w:r w:rsidDel="00000000" w:rsidR="00000000" w:rsidRPr="00000000">
          <w:rPr>
            <w:sz w:val="20"/>
            <w:szCs w:val="20"/>
            <w:rtl w:val="0"/>
          </w:rPr>
          <w:t xml:space="preserve">@saojeronimo.rs.gov.br</w:t>
        </w:r>
      </w:hyperlink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160" w:line="276" w:lineRule="auto"/>
        <w:ind w:left="0" w:right="0" w:firstLine="720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6.2.4 Havendo necessidade serão designados suplentes para os gestores acima definidos.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  <w:sz w:val="32"/>
          <w:szCs w:val="32"/>
        </w:rPr>
      </w:pPr>
      <w:bookmarkStart w:colFirst="0" w:colLast="0" w:name="_heading=h.jaj1n0gnxml7" w:id="8"/>
      <w:bookmarkEnd w:id="8"/>
      <w:r w:rsidDel="00000000" w:rsidR="00000000" w:rsidRPr="00000000">
        <w:rPr>
          <w:b w:val="1"/>
          <w:sz w:val="32"/>
          <w:szCs w:val="32"/>
          <w:rtl w:val="0"/>
        </w:rPr>
        <w:t xml:space="preserve">7. CRITÉRIO DE PAGAMENTO E MEDIÇÃO</w:t>
      </w:r>
    </w:p>
    <w:p w:rsidR="00000000" w:rsidDel="00000000" w:rsidP="00000000" w:rsidRDefault="00000000" w:rsidRPr="00000000" w14:paraId="0000004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09"/>
        <w:rPr>
          <w:b w:val="1"/>
        </w:rPr>
      </w:pPr>
      <w:r w:rsidDel="00000000" w:rsidR="00000000" w:rsidRPr="00000000">
        <w:rPr>
          <w:b w:val="1"/>
          <w:rtl w:val="0"/>
        </w:rPr>
        <w:t xml:space="preserve">7.1. Do pagamento:</w:t>
      </w:r>
    </w:p>
    <w:p w:rsidR="00000000" w:rsidDel="00000000" w:rsidP="00000000" w:rsidRDefault="00000000" w:rsidRPr="00000000" w14:paraId="0000004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09"/>
        <w:rPr>
          <w:b w:val="1"/>
        </w:rPr>
      </w:pPr>
      <w:r w:rsidDel="00000000" w:rsidR="00000000" w:rsidRPr="00000000">
        <w:rPr>
          <w:sz w:val="20"/>
          <w:szCs w:val="20"/>
          <w:rtl w:val="0"/>
        </w:rPr>
        <w:t xml:space="preserve">7.1.1. O pagamento será realizado de modo integral por transferência ou depósito bancário.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09"/>
        <w:rPr>
          <w:b w:val="1"/>
        </w:rPr>
      </w:pPr>
      <w:r w:rsidDel="00000000" w:rsidR="00000000" w:rsidRPr="00000000">
        <w:rPr>
          <w:b w:val="1"/>
          <w:rtl w:val="0"/>
        </w:rPr>
        <w:t xml:space="preserve">7.2. A avaliação da execução do objeto:</w:t>
      </w:r>
    </w:p>
    <w:p w:rsidR="00000000" w:rsidDel="00000000" w:rsidP="00000000" w:rsidRDefault="00000000" w:rsidRPr="00000000" w14:paraId="0000004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09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7.2.1. Será indicada a retenção ou glosa no pagamento, proporcional à irregularidade verificada, sem prejuízo das sanções cabíveis, caso se constate que a Contratada: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7.2.1.1. Não produzir os resultados acordados;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7.2.1.2. Deixou de executar, ou não executar com a qualidade mínima exigida as atividades contratadas; ou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7.2.1.3. Deixou de utilizar materiais e recursos humanos exigidos para a execução do serviço, ou utilizá-los com qualidade ou quantidade inferior à demandada.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7.2.2. A aferição da execução contratual para fins de pagamento considerará o cumprimento, pela contratada, das exigências dispostas neste Termo de Referência.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7.3. Do recebimento: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7.3.1.</w:t>
        <w:tab/>
        <w:t xml:space="preserve">Os serviços serão recebidos provisoriamente, no prazo de 5 (cinco) dias, pelos fiscais técnico e administrativo, mediante termos detalhados, quando verificado o cumprimento das exigências de caráter técnico e administrativo. (Art. 140, I, a, da Lei nº 14.133/2021 e Decreto Municipal n.º 5.397/2024).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7.3.1.1. O prazo da disposição acima será contado do recebimento da Nota Fiscal ou documento equivalente oriunda da contratada com a comprovação da prestação dos serviços a que se refere a parcela a ser paga.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7.3.2. O fiscal técnico do contrato realizará o recebimento provisório do objeto do contrato mediante termo detalhado que comprove o cumprimento das exigências de caráter técnico.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7.3.3. O fiscal administrativo do contrato realizará o recebimento provisório do objeto do contrato mediante termo detalhado que comprove o cumprimento das exigências de caráter administrativo.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7.3.4. O fiscal setorial do contrato, quando houver, realizará o recebimento provisório sob o ponto de vista técnico e administrativo.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7.3.7. A fiscalização não efetuará o atestado da última e/ou única medição de serviços até que sejam sanadas todas as eventuais pendências que possam vir a ser apontadas no Recebimento Provisório. (Art. 119 c/c art. 140 da Lei n.º 14133/2021)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7.3.8. O recebimento provisório também ficará sujeito, quando cabível, à conclusão de todos os testes de campo e à entrega dos Manuais e Instruções exigíveis.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7.3.9. Os serviços poderão ser rejeitados, no todo ou em parte, quando em desacordo com as especificações constantes neste Termo de Referência e na proposta, sem prejuízo da aplicação das penalidades.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7.3.11. Os serviços serão recebidos definitivamente no prazo de 5 dias úteis, contados da data de recebimento da Nota Fiscal ou documento equivalente, pelo gestor do </w:t>
      </w:r>
      <w:r w:rsidDel="00000000" w:rsidR="00000000" w:rsidRPr="00000000">
        <w:rPr>
          <w:rtl w:val="0"/>
        </w:rPr>
        <w:t xml:space="preserve">contrato, após a verificação da </w:t>
      </w:r>
      <w:r w:rsidDel="00000000" w:rsidR="00000000" w:rsidRPr="00000000">
        <w:rPr>
          <w:sz w:val="20"/>
          <w:szCs w:val="20"/>
          <w:rtl w:val="0"/>
        </w:rPr>
        <w:t xml:space="preserve">qualidade e quantidade do serviço e consequente aceitação mediante termo detalhado, obedecendo os seguintes procedimentos: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7.3.14. Emitir Termo de Recebimento Definitivo dos serviços prestados, com base nos relatórios e documentações apresentadas; e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7.3.15. Comunicar à empresa para que emita a Nota Fiscal ou documento equivalente, com o valor exato dimensionado pela fiscalização.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7.3.16. Enviar a documentação pertinente ao setor competente para a formalização dos procedimentos de liquidação e pagamento, no valor dimensionado pela fiscalização e gestão.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pertine à parcela incontroversa da execução do objeto, para efeito de liquidação e pagamento.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7.3.18. Nenhum prazo de recebimento ocorrerá enquanto pendente a solução, pelo contratado, de inconsistências verificadas na execução do objeto ou no instrumento de cobrança.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7.3.19. O recebimento provisório ou definitivo não excluirá a responsabilidade civil pela solidez e pela segurança do serviço nem a responsabilidade ético-profissional pela perfeita execução do contrato.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7.4. Liquidação: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7.4.1. Recebida a Nota Fiscal ou documento de cobrança pelos fiscais e gestor do contrato, correrá o prazo de 5 (cinco) dias úteis para fins de recebimento definitivo e liquidação na forma deste item.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 Para fins de liquidação, os fiscais e gestores devem verificar se a Nota Fiscal (ou documento equivalente) apresentada expressa os elementos necessários e essenciais do documento, tais como: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7.4.2.1. o prazo de validade;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7.4.2.2. a data da emissão;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7.4.2.3. os dados do emissor da nota fiscal serem de mesma titularidade da empresa contratada;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7.4.2.4. os dados do contrato e do órgão contratante;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7.4.2.5. o período respectivo de execução do contrato;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7.4.2.6. o valor a pagar; e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7.4.2.7. eventual destaque do valor de retenções tributárias cabíveis.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7.4.3. 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7.4.4.  Após o recebimento definitivo e a liquidação a Nota Fiscal ou documento equivalente será encaminhado para pagamento à Coordenadoria de Contabilidade.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7.5. Prazo de pagamento: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7.5.1.  O pagamento será efetuado no prazo máximo de até 8 (oito) dias úteis, contados do recebimento da Nota Fiscal ou documento equivalente na Coordenadoria de Contabilidade.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7.5.2.  Ocorrendo atraso no pagamento, os valores serão corrigidos monetariamente pelo IPCA do período, ou outro índice que vier a substituí-lo, e a Administração pagará a contratada com juros de 0,5% ao mês, pro rata.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7.5.2.1. O atraso de pagamento só será considerado se a Administração der causa ao mesmo;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7.5.2.2. A contagem do prazo para liquidação se inicia com o recebimento da Nota Fiscal ou documento equivalente pelo Fiscal ou Gestor da Contratação.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7.5.2.3. A contagem do prazo para pagamento se inicia com o recebimento da Nota Fiscal ou documento equivalente na Coordenadoria de Contabilidade.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7.6. Forma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7.6.1.  O pagamento será realizado através de transferência bancária em conta corrente, agência e banco indicados pelo contratado na proposta ou na nota fiscal.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7.6.2.  Será considerada data do pagamento o dia em que constar como emitida a transferência bancária para pagamento.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7.6.3.  Quando do pagamento, será efetuada a retenção tributária prevista na legislação aplicável.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7.6.4.  Independentemente do percentual de tributo inserido na planilha, quando houver, serão retidos na fonte, quando da realização do pagamento, os percentuais estabelecidos na legislação vigente.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7.6.5.  O contratado regularmente optante pelo Simples Nacional, nos termos da Lei Complementar n.º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  <w:color w:val="000000"/>
          <w:sz w:val="26"/>
          <w:szCs w:val="26"/>
        </w:rPr>
      </w:pPr>
      <w:bookmarkStart w:colFirst="0" w:colLast="0" w:name="_heading=h.nv8hjqrz8efc" w:id="9"/>
      <w:bookmarkEnd w:id="9"/>
      <w:r w:rsidDel="00000000" w:rsidR="00000000" w:rsidRPr="00000000">
        <w:rPr>
          <w:b w:val="1"/>
          <w:sz w:val="32"/>
          <w:szCs w:val="32"/>
          <w:rtl w:val="0"/>
        </w:rPr>
        <w:t xml:space="preserve">8. DOTAÇÃO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8.1. Os recursos orçamentários para fazer frente às despesas da presente contratação, correrão por conta da seguintes dotação orçamentária: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ÓRGÃO: 12 - SECRETARIA MUNICIPAL DE ASSISTÊNCIA SOCIAL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UNIDADE:  02 – MANUTENÇÃO DA SECRETARIA COM RECURSOS VINCULADOS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PROJ./ATIV.: 2.252 – BLOCO PROTEÇÃO SOCIAL BÁSOCA – BL PSB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3.3.90.39.00.00.00.00 - OUTROS SERVIÇOS DE TERCEIROS PESSOA JURIDICA.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2"/>
          <w:szCs w:val="22"/>
        </w:rPr>
      </w:pPr>
      <w:r w:rsidDel="00000000" w:rsidR="00000000" w:rsidRPr="00000000">
        <w:rPr>
          <w:sz w:val="20"/>
          <w:szCs w:val="20"/>
          <w:rtl w:val="0"/>
        </w:rPr>
        <w:t xml:space="preserve">COD REDUZIDO – 598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before="0" w:line="276" w:lineRule="auto"/>
        <w:ind w:left="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0" w:line="276" w:lineRule="auto"/>
        <w:ind w:firstLine="72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9. PENALIDADES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 O licitante ou o contratado será responsabilizado administrativamente pelas seguintes infrações: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9.1.1. dar causa à inexecução parcial da contratação;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9.1.2. dar causa à inexecução parcial do da contratação que cause grave dano à Administração, ao funcionamento dos serviços públicos ou ao interesse coletivo;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9.1.3. dar causa à inexecução total do da contratação;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9.1.4. deixar de entregar a documentação exigida para o certame;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9.1.5. não manter a proposta, salvo em decorrência de fato superveniente devidamente justificado;</w:t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9.1.6. não celebrar o da contratação ou não entregar a documentação exigida para a contratação, quando convocado dentro do prazo de validade de sua proposta;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9.1.7. ensejar o retardamento da execução ou da entrega do objeto da licitação sem motivo justificado;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9.1.8. apresentar declaração ou documentação falsa exigida para o certame ou prestar declaração falsa durante a licitação ou a execução da contratação;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9.1.9. fraudar a licitação ou praticar ato fraudulento na execução da contratação;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9.1.10. comportar-se de modo inidôneo ou cometer fraude de qualquer natureza;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9.1.11. praticar atos ilícitos com vistas a frustrar os objetivos da licitação;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9.1.12. praticar ato lesivo previsto no art. 5º da Lei nº 12.846, de 1º de agosto de 2013.</w:t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 Serão aplicadas ao responsável pelas infrações administrativas previstas no item 9.1 deste edital as seguintes sanções:</w:t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9.2.1.advertência;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9.2.2. multa de no mínimo 0,5% (cinco décimos por cento) e máximo de 30% (trinta por cento) do valor do objeto licitado ou contratado;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9.2.3.impedimento de licitar e contratar, no âmbito da Administração Pública direta e indireta do órgão licitante, pelo prazo máximo de 3 (três) anos.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9.2.4.declaração de inidoneidade para licitar ou contratar no âmbito da Administração Pública direta e indireta de todos os entes federativos, pelo prazo mínimo de 3 (três) anos e máximo de 6 (seis) anos.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9.3. A pena de multa poderá ser aplicada cumulativamente com as demais sanções.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9.4. A aplicação de multa de mora não impedirá que a Administração a converta em compensatória e promova a extinção unilateral da contratação com a aplicação cumulada de outras sanções.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9.5 Se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9.6 A aplicação das sanções previstas neste edital não exclui, em hipótese alguma, a obrigação de reparação integral do dano causado à Administração Pública.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9.7 Na aplicação da sanção de advertência, o fiscal notificará o contratado das irregularidades identificadas e lhe oportuniza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9.8 Na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9.9 Para aplicação das penas de impedimento de licitar e declaração de inidoneidade será aberto processo de responsabilização, na forma da Lei Municipal 4.117/2022 e art. 158 da Lei 14.133/2021.</w:t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9.10 Na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9.11 Serão indeferidas pela comissão, mediante decisão fundamentada, provas ilícitas, impertinentes, desnecessárias, protelatórias ou intempestivas.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9.13 É admitida a reabilitação do licitante ou contratado perante a própria autoridade que aplicou a penalidade, exigidos, cumulativamente: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9.13.1. reparação integral do dano causado à Administração Pública;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9.13.2. pagamento da multa;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9.13.3. transcurso do prazo mínimo de 1 (um) ano da aplicação da penalidade, no caso de impedimento de licitar e contratar, ou de 3 (três) anos da aplicação da penalidade, no caso de declaração de inidoneidade;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9.13.4. cumprimento das condições de reabilitação definidas no ato punitivo;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60" w:line="276" w:lineRule="auto"/>
        <w:ind w:left="0" w:right="0" w:firstLine="720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9.13.5. análise jurídica prévia, com posicionamento conclusivo quanto ao cumprimento dos requisitos definidos neste artigo.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ind w:firstLine="72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" w:line="276" w:lineRule="auto"/>
        <w:rPr>
          <w:b w:val="1"/>
          <w:color w:val="000000"/>
          <w:sz w:val="26"/>
          <w:szCs w:val="26"/>
        </w:rPr>
      </w:pPr>
      <w:bookmarkStart w:colFirst="0" w:colLast="0" w:name="_heading=h.qvkrewh28bgs" w:id="10"/>
      <w:bookmarkEnd w:id="10"/>
      <w:r w:rsidDel="00000000" w:rsidR="00000000" w:rsidRPr="00000000">
        <w:rPr>
          <w:b w:val="1"/>
          <w:sz w:val="32"/>
          <w:szCs w:val="32"/>
          <w:rtl w:val="0"/>
        </w:rPr>
        <w:t xml:space="preserve">10. CRITÉRIO DA SELEÇÃO DO FORNECEDOR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120" w:before="60" w:line="276" w:lineRule="auto"/>
        <w:ind w:firstLine="720"/>
        <w:rPr/>
      </w:pPr>
      <w:r w:rsidDel="00000000" w:rsidR="00000000" w:rsidRPr="00000000">
        <w:rPr>
          <w:sz w:val="20"/>
          <w:szCs w:val="20"/>
          <w:rtl w:val="0"/>
        </w:rPr>
        <w:t xml:space="preserve">10.1. Deverá ser procedida à contratação direta da empresa KRETZER &amp; COELHO DE ORGANIZAÇÃO DE FEIRAS LTDA, CNPJ 11.179.644/0001-05, considerando que se trata de inexigibilidade de licitação, com base na singularidade do serviço oferecido, conforme o artigo 74, inciso III, alínea f, da Lei n.º 14.133/2021.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120" w:before="60" w:line="276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120" w:before="60" w:line="276" w:lineRule="auto"/>
        <w:jc w:val="right"/>
        <w:rPr/>
      </w:pPr>
      <w:r w:rsidDel="00000000" w:rsidR="00000000" w:rsidRPr="00000000">
        <w:rPr>
          <w:rtl w:val="0"/>
        </w:rPr>
        <w:t xml:space="preserve">São Jerônimo, 18 de novembro de 2024.</w:t>
      </w:r>
    </w:p>
    <w:p w:rsidR="00000000" w:rsidDel="00000000" w:rsidP="00000000" w:rsidRDefault="00000000" w:rsidRPr="00000000" w14:paraId="000000A9">
      <w:pPr>
        <w:spacing w:after="120" w:before="60" w:line="276" w:lineRule="auto"/>
        <w:ind w:firstLine="567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120" w:before="60" w:line="276" w:lineRule="auto"/>
        <w:ind w:firstLine="567"/>
        <w:jc w:val="right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6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90"/>
        <w:gridCol w:w="3270"/>
        <w:tblGridChange w:id="0">
          <w:tblGrid>
            <w:gridCol w:w="3390"/>
            <w:gridCol w:w="3270"/>
          </w:tblGrid>
        </w:tblGridChange>
      </w:tblGrid>
      <w:tr>
        <w:trPr>
          <w:cantSplit w:val="0"/>
          <w:trHeight w:val="1791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AC">
            <w:pPr>
              <w:spacing w:before="20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Rafaella Razek Cunha</w:t>
            </w:r>
          </w:p>
          <w:p w:rsidR="00000000" w:rsidDel="00000000" w:rsidP="00000000" w:rsidRDefault="00000000" w:rsidRPr="00000000" w14:paraId="000000AD">
            <w:pPr>
              <w:spacing w:before="20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Secretária de Assistência Social</w:t>
            </w:r>
          </w:p>
          <w:p w:rsidR="00000000" w:rsidDel="00000000" w:rsidP="00000000" w:rsidRDefault="00000000" w:rsidRPr="00000000" w14:paraId="000000AE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Gestora da Contratação</w:t>
            </w:r>
          </w:p>
          <w:p w:rsidR="00000000" w:rsidDel="00000000" w:rsidP="00000000" w:rsidRDefault="00000000" w:rsidRPr="00000000" w14:paraId="000000AF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B1">
            <w:pPr>
              <w:widowControl w:val="0"/>
              <w:spacing w:before="20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Fernanda Zluhan Pereira</w:t>
            </w:r>
          </w:p>
          <w:p w:rsidR="00000000" w:rsidDel="00000000" w:rsidP="00000000" w:rsidRDefault="00000000" w:rsidRPr="00000000" w14:paraId="000000B2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Coordenadora de Assistência Social</w:t>
            </w:r>
          </w:p>
          <w:p w:rsidR="00000000" w:rsidDel="00000000" w:rsidP="00000000" w:rsidRDefault="00000000" w:rsidRPr="00000000" w14:paraId="000000B3">
            <w:pPr>
              <w:widowControl w:val="0"/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Fiscal Técnica</w:t>
            </w:r>
          </w:p>
          <w:p w:rsidR="00000000" w:rsidDel="00000000" w:rsidP="00000000" w:rsidRDefault="00000000" w:rsidRPr="00000000" w14:paraId="000000B4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Coordenadora</w:t>
            </w:r>
          </w:p>
          <w:p w:rsidR="00000000" w:rsidDel="00000000" w:rsidP="00000000" w:rsidRDefault="00000000" w:rsidRPr="00000000" w14:paraId="000000B5">
            <w:pPr>
              <w:spacing w:before="0" w:lineRule="auto"/>
              <w:ind w:left="-90" w:right="30" w:firstLine="0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spacing w:after="120" w:before="60" w:line="276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1134" w:top="1134" w:left="990" w:right="1020" w:header="720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tabs>
        <w:tab w:val="center" w:leader="none" w:pos="5040"/>
      </w:tabs>
      <w:spacing w:after="0" w:before="200" w:line="240" w:lineRule="auto"/>
      <w:jc w:val="center"/>
      <w:rPr>
        <w:b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tabs>
        <w:tab w:val="center" w:leader="none" w:pos="5040"/>
      </w:tabs>
      <w:spacing w:after="0" w:before="0" w:line="240" w:lineRule="auto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Fone.: (051) 99770-2442</w:t>
    </w:r>
  </w:p>
  <w:p w:rsidR="00000000" w:rsidDel="00000000" w:rsidP="00000000" w:rsidRDefault="00000000" w:rsidRPr="00000000" w14:paraId="000000BD">
    <w:pPr>
      <w:tabs>
        <w:tab w:val="center" w:leader="none" w:pos="5040"/>
      </w:tabs>
      <w:spacing w:after="0" w:before="0" w:line="240" w:lineRule="auto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CNPJ 88.117.700/0001-01 - Rua Cel. Soares de Carvalho, 558 - São Jerônimo - RS</w:t>
    </w:r>
  </w:p>
  <w:p w:rsidR="00000000" w:rsidDel="00000000" w:rsidP="00000000" w:rsidRDefault="00000000" w:rsidRPr="00000000" w14:paraId="000000BE">
    <w:pPr>
      <w:tabs>
        <w:tab w:val="center" w:leader="none" w:pos="5040"/>
      </w:tabs>
      <w:spacing w:after="0" w:before="0" w:line="240" w:lineRule="auto"/>
      <w:jc w:val="center"/>
      <w:rPr>
        <w:rFonts w:ascii="Calibri" w:cs="Calibri" w:eastAsia="Calibri" w:hAnsi="Calibri"/>
        <w:b w:val="1"/>
      </w:rPr>
    </w:pPr>
    <w:r w:rsidDel="00000000" w:rsidR="00000000" w:rsidRPr="00000000">
      <w:rPr>
        <w:b w:val="1"/>
        <w:sz w:val="18"/>
        <w:szCs w:val="18"/>
        <w:rtl w:val="0"/>
      </w:rPr>
      <w:t xml:space="preserve">PÁGINA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1"/>
        <w:sz w:val="18"/>
        <w:szCs w:val="18"/>
        <w:rtl w:val="0"/>
      </w:rPr>
      <w:t xml:space="preserve"> DE 10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Lines w:val="1"/>
      <w:spacing w:after="0" w:before="0" w:line="240" w:lineRule="auto"/>
      <w:ind w:firstLine="900"/>
      <w:jc w:val="center"/>
      <w:rPr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876300</wp:posOffset>
          </wp:positionH>
          <wp:positionV relativeFrom="paragraph">
            <wp:posOffset>28575</wp:posOffset>
          </wp:positionV>
          <wp:extent cx="652913" cy="738823"/>
          <wp:effectExtent b="0" l="0" r="0" t="0"/>
          <wp:wrapNone/>
          <wp:docPr descr="BRASÃO" id="28" name="image1.jpg"/>
          <a:graphic>
            <a:graphicData uri="http://schemas.openxmlformats.org/drawingml/2006/picture">
              <pic:pic>
                <pic:nvPicPr>
                  <pic:cNvPr descr="BRASÃ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2913" cy="73882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B8">
    <w:pPr>
      <w:spacing w:after="0" w:before="0" w:line="240" w:lineRule="auto"/>
      <w:ind w:firstLine="900"/>
      <w:jc w:val="center"/>
      <w:rPr>
        <w:b w:val="1"/>
        <w:sz w:val="40"/>
        <w:szCs w:val="40"/>
      </w:rPr>
    </w:pPr>
    <w:r w:rsidDel="00000000" w:rsidR="00000000" w:rsidRPr="00000000">
      <w:rPr>
        <w:b w:val="1"/>
        <w:sz w:val="40"/>
        <w:szCs w:val="40"/>
        <w:rtl w:val="0"/>
      </w:rPr>
      <w:t xml:space="preserve">PREFEITURA MUNICIPAL</w:t>
    </w:r>
  </w:p>
  <w:p w:rsidR="00000000" w:rsidDel="00000000" w:rsidP="00000000" w:rsidRDefault="00000000" w:rsidRPr="00000000" w14:paraId="000000B9">
    <w:pPr>
      <w:keepLines w:val="1"/>
      <w:spacing w:after="0" w:before="0" w:line="240" w:lineRule="auto"/>
      <w:ind w:firstLine="900"/>
      <w:jc w:val="center"/>
      <w:rPr>
        <w:sz w:val="30"/>
        <w:szCs w:val="30"/>
      </w:rPr>
    </w:pPr>
    <w:r w:rsidDel="00000000" w:rsidR="00000000" w:rsidRPr="00000000">
      <w:rPr>
        <w:b w:val="1"/>
        <w:sz w:val="40"/>
        <w:szCs w:val="40"/>
        <w:rtl w:val="0"/>
      </w:rPr>
      <w:t xml:space="preserve">DE SÃO JERÔNIMO – RS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A">
    <w:pPr>
      <w:keepLines w:val="1"/>
      <w:spacing w:after="200" w:before="0" w:line="240" w:lineRule="auto"/>
      <w:ind w:firstLine="900"/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>
        <w:spacing w:after="160" w:before="160" w:line="30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spacing w:before="200"/>
      <w:outlineLvl w:val="0"/>
    </w:pPr>
    <w:rPr>
      <w:b w:val="1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a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b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c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d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e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pPr>
      <w:ind w:firstLine="567"/>
    </w:pPr>
    <w:rPr>
      <w:rFonts w:ascii="Calibri" w:cs="Calibri" w:eastAsia="Calibri" w:hAnsi="Calibri"/>
      <w:color w:val="5a5a5a"/>
    </w:rPr>
  </w:style>
  <w:style w:type="table" w:styleId="a" w:customStyle="1">
    <w:basedOn w:val="TableNormale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e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e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e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e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532F0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532F0"/>
    <w:rPr>
      <w:rFonts w:ascii="Segoe UI" w:cs="Segoe UI" w:hAnsi="Segoe UI"/>
      <w:sz w:val="18"/>
      <w:szCs w:val="18"/>
    </w:rPr>
  </w:style>
  <w:style w:type="table" w:styleId="a4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5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6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7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d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d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d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d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2" w:customStyle="1">
    <w:basedOn w:val="TableNormald"/>
    <w:pPr>
      <w:spacing w:line="276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3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4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5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6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7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8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9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b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c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d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e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0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1" w:customStyle="1">
    <w:basedOn w:val="TableNormal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2" w:customStyle="1">
    <w:basedOn w:val="TableNormal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3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5" w:customStyle="1">
    <w:basedOn w:val="TableNormald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7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8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9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a" w:customStyle="1">
    <w:basedOn w:val="TableNormald"/>
    <w:pPr>
      <w:spacing w:after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c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d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e" w:customStyle="1">
    <w:basedOn w:val="TableNormal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ff" w:customStyle="1">
    <w:basedOn w:val="TableNormald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f1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f2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f3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f4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ff5" w:customStyle="1">
    <w:basedOn w:val="TableNormald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133C21"/>
    <w:rPr>
      <w:rFonts w:ascii="Times New Roman" w:cs="Times New Roman" w:hAnsi="Times New Roman"/>
    </w:rPr>
  </w:style>
  <w:style w:type="paragraph" w:styleId="Subtitle">
    <w:name w:val="Subtitle"/>
    <w:basedOn w:val="Normal"/>
    <w:next w:val="Normal"/>
    <w:pPr>
      <w:ind w:firstLine="567"/>
    </w:pPr>
    <w:rPr>
      <w:rFonts w:ascii="Calibri" w:cs="Calibri" w:eastAsia="Calibri" w:hAnsi="Calibri"/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  <w:ind w:firstLine="567"/>
    </w:pPr>
    <w:rPr>
      <w:rFonts w:ascii="Corbel" w:cs="Corbel" w:eastAsia="Corbel" w:hAnsi="Corbel"/>
      <w:sz w:val="22"/>
      <w:szCs w:val="22"/>
    </w:r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frotas.saude@saojeronimo.rs.gov.b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zJPQUZZ5Mn9++GF9nv/TSjYWYw==">CgMxLjAyDmguMXV1dXVkb3J5OGUwMg5oLmQwdGpjejdsbWVwZzIOaC44ZHR5bWV3NHloZHoyCGguZ2pkZ3hzMg5oLmt2b2Z6YTJhanZzbTIOaC5kd3lmdThocmZ1MHQyDmguNGgwZDBqa3Nrb3V6Mg5oLmxyejV3bm85ajNldzIOaC5qYWoxbjBnbnhtbDcyDmgubnY4aGpxcno4ZWZjMg5oLnF2a3Jld2gyOGJnczgAciExYVl3RDFuQ25jRUxscEpuWG1iWDdxNEYwQVljRXcxY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2024-02-08T17:11:00Z</dcterms:created>
  <dc:creator>Compras - 07</dc:creator>
</cp:coreProperties>
</file>